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sz w:val="28"/>
          <w:szCs w:val="28"/>
        </w:rPr>
      </w:pPr>
      <w:r w:rsidDel="00000000" w:rsidR="00000000" w:rsidRPr="00000000">
        <w:rPr>
          <w:sz w:val="28"/>
          <w:szCs w:val="28"/>
          <w:rtl w:val="0"/>
        </w:rPr>
        <w:t xml:space="preserve">Assignment Help Video (Week 3)</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Here is a video that goes over what you have to do for each of this week’s assignments (Week 3). Pause the video when needed to read questions and information at your own pace.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Video Link: </w:t>
      </w:r>
      <w:hyperlink r:id="rId6">
        <w:r w:rsidDel="00000000" w:rsidR="00000000" w:rsidRPr="00000000">
          <w:rPr>
            <w:color w:val="1155cc"/>
            <w:u w:val="single"/>
            <w:rtl w:val="0"/>
          </w:rPr>
          <w:t xml:space="preserve">https://www.youtube.com/watch?v=cX2K78033xo&amp;feature=youtu.be</w:t>
        </w:r>
      </w:hyperlink>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cX2K78033x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